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方正黑体简体" w:hAnsi="仿宋" w:eastAsia="方正黑体简体" w:cs="宋体"/>
          <w:color w:val="2D2D2D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仿宋" w:eastAsia="方正黑体简体" w:cs="宋体"/>
          <w:color w:val="2D2D2D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2D2D2D"/>
          <w:kern w:val="0"/>
          <w:sz w:val="32"/>
          <w:szCs w:val="32"/>
        </w:rPr>
        <w:t>1</w:t>
      </w: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大标宋简体" w:hAnsi="宋体" w:eastAsia="方正大标宋简体"/>
          <w:sz w:val="44"/>
          <w:szCs w:val="44"/>
        </w:rPr>
      </w:pPr>
      <w:r>
        <w:rPr>
          <w:rFonts w:hint="eastAsia" w:ascii="方正大标宋简体" w:hAnsi="宋体" w:eastAsia="方正大标宋简体"/>
          <w:sz w:val="44"/>
          <w:szCs w:val="44"/>
        </w:rPr>
        <w:t>濮阳市企业人才服务团招聘专业需求目录</w:t>
      </w:r>
    </w:p>
    <w:p>
      <w:pPr>
        <w:widowControl w:val="0"/>
        <w:wordWrap/>
        <w:adjustRightInd/>
        <w:snapToGrid/>
        <w:spacing w:before="0" w:after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大标宋简体" w:hAnsi="宋体" w:eastAsia="方正大标宋简体"/>
          <w:sz w:val="32"/>
          <w:szCs w:val="32"/>
        </w:rPr>
      </w:pPr>
      <w:r>
        <w:rPr>
          <w:rFonts w:hint="eastAsia" w:ascii="方正大标宋简体" w:hAnsi="宋体" w:eastAsia="方正大标宋简体"/>
          <w:sz w:val="32"/>
          <w:szCs w:val="32"/>
        </w:rPr>
        <w:t>（第二批）</w:t>
      </w:r>
    </w:p>
    <w:tbl>
      <w:tblPr>
        <w:tblStyle w:val="3"/>
        <w:tblW w:w="9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492"/>
        <w:gridCol w:w="240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</w:pPr>
            <w:r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  <w:t>专业代码</w:t>
            </w:r>
          </w:p>
        </w:tc>
        <w:tc>
          <w:tcPr>
            <w:tcW w:w="34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</w:pPr>
            <w:r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  <w:t>招聘专业方向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</w:pPr>
            <w:r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  <w:t>学历要求</w:t>
            </w:r>
          </w:p>
        </w:tc>
        <w:tc>
          <w:tcPr>
            <w:tcW w:w="17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</w:pPr>
            <w:r>
              <w:rPr>
                <w:rFonts w:hint="eastAsia" w:ascii="方正黑体简体" w:hAnsi="华文仿宋" w:eastAsia="方正黑体简体" w:cs="华文仿宋"/>
                <w:sz w:val="32"/>
                <w:szCs w:val="32"/>
              </w:rPr>
              <w:t>需求数量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01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化学分析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02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有机化学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03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化学工程与工艺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04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材料化学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05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高分子材料与工程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06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机械设计制造及自动化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07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电气工程及其自动化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08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制药工程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09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会计、金融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10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人力资源管理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11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国际贸易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12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市场营销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13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环境工程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14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生物工程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15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食品工程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16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精细化工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17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计算机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18</w:t>
            </w:r>
          </w:p>
        </w:tc>
        <w:tc>
          <w:tcPr>
            <w:tcW w:w="3492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石油工程</w:t>
            </w:r>
          </w:p>
        </w:tc>
        <w:tc>
          <w:tcPr>
            <w:tcW w:w="2409" w:type="dxa"/>
            <w:vAlign w:val="top"/>
          </w:tcPr>
          <w:p>
            <w:pPr>
              <w:adjustRightInd w:val="0"/>
              <w:snapToGrid w:val="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大学一本以上</w:t>
            </w:r>
          </w:p>
        </w:tc>
        <w:tc>
          <w:tcPr>
            <w:tcW w:w="1752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Batang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6DDF"/>
    <w:rsid w:val="50976D2F"/>
    <w:rsid w:val="7AAC6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2017-11-09T12:26:00Z</dcterms:created>
  <dc:creator>Administrator</dc:creator>
  <cp:lastModifiedBy>Administrator</cp:lastModifiedBy>
  <dcterms:modified xsi:type="dcterms:W3CDTF">2017-11-10T00:34:20Z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