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rPr>
          <w:sz w:val="48"/>
          <w:szCs w:val="48"/>
        </w:rPr>
      </w:pPr>
      <w:r>
        <w:rPr>
          <w:sz w:val="32"/>
          <w:szCs w:val="32"/>
        </w:rPr>
        <w:t>中国农业科学院郑州果树研究所2017年人才招聘岗位及要求</w:t>
      </w:r>
    </w:p>
    <w:tbl>
      <w:tblPr>
        <w:tblW w:w="14983" w:type="dxa"/>
        <w:jc w:val="center"/>
        <w:tblCellSpacing w:w="0" w:type="dxa"/>
        <w:tblInd w:w="-3338" w:type="dxa"/>
        <w:shd w:val="clear"/>
        <w:tblLayout w:type="fixed"/>
        <w:tblCellMar>
          <w:top w:w="0" w:type="dxa"/>
          <w:left w:w="0" w:type="dxa"/>
          <w:bottom w:w="0" w:type="dxa"/>
          <w:right w:w="0" w:type="dxa"/>
        </w:tblCellMar>
      </w:tblPr>
      <w:tblGrid>
        <w:gridCol w:w="14950"/>
        <w:gridCol w:w="11"/>
        <w:gridCol w:w="11"/>
        <w:gridCol w:w="11"/>
      </w:tblGrid>
      <w:tr>
        <w:tblPrEx>
          <w:shd w:val="clear"/>
          <w:tblLayout w:type="fixed"/>
          <w:tblCellMar>
            <w:top w:w="0" w:type="dxa"/>
            <w:left w:w="0" w:type="dxa"/>
            <w:bottom w:w="0" w:type="dxa"/>
            <w:right w:w="0" w:type="dxa"/>
          </w:tblCellMar>
        </w:tblPrEx>
        <w:trPr>
          <w:gridAfter w:val="3"/>
          <w:wAfter w:w="33" w:type="dxa"/>
          <w:tblCellSpacing w:w="0" w:type="dxa"/>
          <w:jc w:val="center"/>
        </w:trPr>
        <w:tc>
          <w:tcPr>
            <w:tcW w:w="14950" w:type="dxa"/>
            <w:shd w:val="clear"/>
            <w:vAlign w:val="top"/>
          </w:tcPr>
          <w:tbl>
            <w:tblPr>
              <w:tblW w:w="7805" w:type="dxa"/>
              <w:jc w:val="center"/>
              <w:tblInd w:w="3568" w:type="dxa"/>
              <w:shd w:val="clear"/>
              <w:tblLayout w:type="fixed"/>
              <w:tblCellMar>
                <w:top w:w="0" w:type="dxa"/>
                <w:left w:w="108" w:type="dxa"/>
                <w:bottom w:w="0" w:type="dxa"/>
                <w:right w:w="108" w:type="dxa"/>
              </w:tblCellMar>
            </w:tblPr>
            <w:tblGrid>
              <w:gridCol w:w="1420"/>
              <w:gridCol w:w="1420"/>
              <w:gridCol w:w="820"/>
              <w:gridCol w:w="1100"/>
              <w:gridCol w:w="800"/>
              <w:gridCol w:w="800"/>
              <w:gridCol w:w="1445"/>
            </w:tblGrid>
            <w:tr>
              <w:tblPrEx>
                <w:shd w:val="clear"/>
                <w:tblLayout w:type="fixed"/>
                <w:tblCellMar>
                  <w:top w:w="0" w:type="dxa"/>
                  <w:left w:w="108" w:type="dxa"/>
                  <w:bottom w:w="0" w:type="dxa"/>
                  <w:right w:w="108" w:type="dxa"/>
                </w:tblCellMar>
              </w:tblPrEx>
              <w:trPr>
                <w:trHeight w:val="1012" w:hRule="atLeast"/>
                <w:jc w:val="center"/>
              </w:trPr>
              <w:tc>
                <w:tcPr>
                  <w:tcW w:w="142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岗位名称</w:t>
                  </w:r>
                </w:p>
              </w:tc>
              <w:tc>
                <w:tcPr>
                  <w:tcW w:w="142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岗位简介</w:t>
                  </w:r>
                </w:p>
              </w:tc>
              <w:tc>
                <w:tcPr>
                  <w:tcW w:w="82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招聘人数</w:t>
                  </w:r>
                </w:p>
              </w:tc>
              <w:tc>
                <w:tcPr>
                  <w:tcW w:w="110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专业</w:t>
                  </w:r>
                </w:p>
              </w:tc>
              <w:tc>
                <w:tcPr>
                  <w:tcW w:w="80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学历</w:t>
                  </w:r>
                  <w:r>
                    <w:rPr>
                      <w:rFonts w:hint="eastAsia" w:ascii="宋体" w:hAnsi="宋体" w:eastAsia="宋体" w:cs="宋体"/>
                      <w:color w:val="000000"/>
                      <w:kern w:val="0"/>
                      <w:sz w:val="28"/>
                      <w:szCs w:val="28"/>
                      <w:bdr w:val="none" w:color="auto" w:sz="0" w:space="0"/>
                      <w:lang w:val="en-US" w:eastAsia="zh-CN" w:bidi="ar"/>
                    </w:rPr>
                    <w:br w:type="textWrapping"/>
                  </w:r>
                  <w:r>
                    <w:rPr>
                      <w:rFonts w:hint="eastAsia" w:ascii="宋体" w:hAnsi="宋体" w:eastAsia="宋体" w:cs="宋体"/>
                      <w:color w:val="000000"/>
                      <w:kern w:val="0"/>
                      <w:sz w:val="28"/>
                      <w:szCs w:val="28"/>
                      <w:bdr w:val="none" w:color="auto" w:sz="0" w:space="0"/>
                      <w:lang w:val="en-US" w:eastAsia="zh-CN" w:bidi="ar"/>
                    </w:rPr>
                    <w:t>要求</w:t>
                  </w:r>
                </w:p>
              </w:tc>
              <w:tc>
                <w:tcPr>
                  <w:tcW w:w="80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学位</w:t>
                  </w:r>
                  <w:r>
                    <w:rPr>
                      <w:rFonts w:hint="eastAsia" w:ascii="宋体" w:hAnsi="宋体" w:eastAsia="宋体" w:cs="宋体"/>
                      <w:color w:val="000000"/>
                      <w:kern w:val="0"/>
                      <w:sz w:val="28"/>
                      <w:szCs w:val="28"/>
                      <w:bdr w:val="none" w:color="auto" w:sz="0" w:space="0"/>
                      <w:lang w:val="en-US" w:eastAsia="zh-CN" w:bidi="ar"/>
                    </w:rPr>
                    <w:br w:type="textWrapping"/>
                  </w:r>
                  <w:r>
                    <w:rPr>
                      <w:rFonts w:hint="eastAsia" w:ascii="宋体" w:hAnsi="宋体" w:eastAsia="宋体" w:cs="宋体"/>
                      <w:color w:val="000000"/>
                      <w:kern w:val="0"/>
                      <w:sz w:val="28"/>
                      <w:szCs w:val="28"/>
                      <w:bdr w:val="none" w:color="auto" w:sz="0" w:space="0"/>
                      <w:lang w:val="en-US" w:eastAsia="zh-CN" w:bidi="ar"/>
                    </w:rPr>
                    <w:t>要求</w:t>
                  </w:r>
                </w:p>
              </w:tc>
              <w:tc>
                <w:tcPr>
                  <w:tcW w:w="144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其他</w:t>
                  </w:r>
                  <w:r>
                    <w:rPr>
                      <w:rFonts w:hint="eastAsia" w:ascii="宋体" w:hAnsi="宋体" w:eastAsia="宋体" w:cs="宋体"/>
                      <w:color w:val="000000"/>
                      <w:kern w:val="0"/>
                      <w:sz w:val="28"/>
                      <w:szCs w:val="28"/>
                      <w:bdr w:val="none" w:color="auto" w:sz="0" w:space="0"/>
                      <w:lang w:val="en-US" w:eastAsia="zh-CN" w:bidi="ar"/>
                    </w:rPr>
                    <w:br w:type="textWrapping"/>
                  </w:r>
                  <w:r>
                    <w:rPr>
                      <w:rFonts w:hint="eastAsia" w:ascii="宋体" w:hAnsi="宋体" w:eastAsia="宋体" w:cs="宋体"/>
                      <w:color w:val="000000"/>
                      <w:kern w:val="0"/>
                      <w:sz w:val="28"/>
                      <w:szCs w:val="28"/>
                      <w:bdr w:val="none" w:color="auto" w:sz="0" w:space="0"/>
                      <w:lang w:val="en-US" w:eastAsia="zh-CN" w:bidi="ar"/>
                    </w:rPr>
                    <w:t>条件</w:t>
                  </w:r>
                </w:p>
              </w:tc>
            </w:tr>
            <w:tr>
              <w:tblPrEx>
                <w:shd w:val="clear"/>
                <w:tblLayout w:type="fixed"/>
                <w:tblCellMar>
                  <w:top w:w="0" w:type="dxa"/>
                  <w:left w:w="108" w:type="dxa"/>
                  <w:bottom w:w="0" w:type="dxa"/>
                  <w:right w:w="108" w:type="dxa"/>
                </w:tblCellMar>
              </w:tblPrEx>
              <w:trPr>
                <w:trHeight w:val="1409" w:hRule="atLeast"/>
                <w:jc w:val="center"/>
              </w:trPr>
              <w:tc>
                <w:tcPr>
                  <w:tcW w:w="14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果树资源研究与品种改良中心-葡萄资源</w:t>
                  </w:r>
                </w:p>
              </w:tc>
              <w:tc>
                <w:tcPr>
                  <w:tcW w:w="14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从事葡萄资源评价利用工作。</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1</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果树学、生物技术</w:t>
                  </w:r>
                </w:p>
              </w:tc>
              <w:tc>
                <w:tcPr>
                  <w:tcW w:w="8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研究生</w:t>
                  </w:r>
                </w:p>
              </w:tc>
              <w:tc>
                <w:tcPr>
                  <w:tcW w:w="8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博士</w:t>
                  </w:r>
                </w:p>
              </w:tc>
              <w:tc>
                <w:tcPr>
                  <w:tcW w:w="144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无</w:t>
                  </w:r>
                </w:p>
              </w:tc>
            </w:tr>
            <w:tr>
              <w:tblPrEx>
                <w:shd w:val="clear"/>
                <w:tblLayout w:type="fixed"/>
                <w:tblCellMar>
                  <w:top w:w="0" w:type="dxa"/>
                  <w:left w:w="108" w:type="dxa"/>
                  <w:bottom w:w="0" w:type="dxa"/>
                  <w:right w:w="108" w:type="dxa"/>
                </w:tblCellMar>
              </w:tblPrEx>
              <w:trPr>
                <w:trHeight w:val="1908" w:hRule="atLeast"/>
                <w:jc w:val="center"/>
              </w:trPr>
              <w:tc>
                <w:tcPr>
                  <w:tcW w:w="14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果树资源研究与品种改良中心-干果育种</w:t>
                  </w:r>
                </w:p>
              </w:tc>
              <w:tc>
                <w:tcPr>
                  <w:tcW w:w="14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进行石榴、核桃的分子遗传育种工作。</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1</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植物分子遗传专业</w:t>
                  </w:r>
                </w:p>
              </w:tc>
              <w:tc>
                <w:tcPr>
                  <w:tcW w:w="8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研究生</w:t>
                  </w:r>
                </w:p>
              </w:tc>
              <w:tc>
                <w:tcPr>
                  <w:tcW w:w="8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博士</w:t>
                  </w:r>
                </w:p>
              </w:tc>
              <w:tc>
                <w:tcPr>
                  <w:tcW w:w="144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熟悉分子生物学技术并通晓生物信息分析。</w:t>
                  </w:r>
                </w:p>
              </w:tc>
            </w:tr>
            <w:tr>
              <w:tblPrEx>
                <w:tblLayout w:type="fixed"/>
                <w:tblCellMar>
                  <w:top w:w="0" w:type="dxa"/>
                  <w:left w:w="108" w:type="dxa"/>
                  <w:bottom w:w="0" w:type="dxa"/>
                  <w:right w:w="108" w:type="dxa"/>
                </w:tblCellMar>
              </w:tblPrEx>
              <w:trPr>
                <w:trHeight w:val="1968" w:hRule="atLeast"/>
                <w:jc w:val="center"/>
              </w:trPr>
              <w:tc>
                <w:tcPr>
                  <w:tcW w:w="14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果树资源研究与品种改良中心-小浆果</w:t>
                  </w:r>
                </w:p>
              </w:tc>
              <w:tc>
                <w:tcPr>
                  <w:tcW w:w="14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从事小浆果栽培技术研究、种质资源评价、创新和新品种选育。</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1</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果树学或相关专业</w:t>
                  </w:r>
                </w:p>
              </w:tc>
              <w:tc>
                <w:tcPr>
                  <w:tcW w:w="8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研究生</w:t>
                  </w:r>
                </w:p>
              </w:tc>
              <w:tc>
                <w:tcPr>
                  <w:tcW w:w="8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博士</w:t>
                  </w:r>
                </w:p>
              </w:tc>
              <w:tc>
                <w:tcPr>
                  <w:tcW w:w="144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具有良好的团队合作素质，能胜任本岗位工作。</w:t>
                  </w:r>
                </w:p>
              </w:tc>
            </w:tr>
            <w:tr>
              <w:tblPrEx>
                <w:shd w:val="clear"/>
                <w:tblLayout w:type="fixed"/>
                <w:tblCellMar>
                  <w:top w:w="0" w:type="dxa"/>
                  <w:left w:w="108" w:type="dxa"/>
                  <w:bottom w:w="0" w:type="dxa"/>
                  <w:right w:w="108" w:type="dxa"/>
                </w:tblCellMar>
              </w:tblPrEx>
              <w:trPr>
                <w:trHeight w:val="2292" w:hRule="atLeast"/>
                <w:jc w:val="center"/>
              </w:trPr>
              <w:tc>
                <w:tcPr>
                  <w:tcW w:w="14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果树资源研究与品种改良中心-草莓育种</w:t>
                  </w:r>
                </w:p>
              </w:tc>
              <w:tc>
                <w:tcPr>
                  <w:tcW w:w="14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主要开展草莓种质资源与遗传育种、栽培生理、分子生物学等方面研究。</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1</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果树学、蔬菜学、农学、分子生物学</w:t>
                  </w:r>
                </w:p>
              </w:tc>
              <w:tc>
                <w:tcPr>
                  <w:tcW w:w="8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研究生</w:t>
                  </w:r>
                </w:p>
              </w:tc>
              <w:tc>
                <w:tcPr>
                  <w:tcW w:w="8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博士</w:t>
                  </w:r>
                </w:p>
              </w:tc>
              <w:tc>
                <w:tcPr>
                  <w:tcW w:w="144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无</w:t>
                  </w:r>
                </w:p>
              </w:tc>
            </w:tr>
            <w:tr>
              <w:tblPrEx>
                <w:shd w:val="clear"/>
                <w:tblLayout w:type="fixed"/>
                <w:tblCellMar>
                  <w:top w:w="0" w:type="dxa"/>
                  <w:left w:w="108" w:type="dxa"/>
                  <w:bottom w:w="0" w:type="dxa"/>
                  <w:right w:w="108" w:type="dxa"/>
                </w:tblCellMar>
              </w:tblPrEx>
              <w:trPr>
                <w:trHeight w:val="2340" w:hRule="atLeast"/>
                <w:jc w:val="center"/>
              </w:trPr>
              <w:tc>
                <w:tcPr>
                  <w:tcW w:w="14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果树资源研究与品种改良中心-桃资源</w:t>
                  </w:r>
                </w:p>
              </w:tc>
              <w:tc>
                <w:tcPr>
                  <w:tcW w:w="14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应用基因组学或分子生物学工具进行优异种质资源评价和基因发掘工作。</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1</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园艺学、农学、分子生物学相关</w:t>
                  </w:r>
                </w:p>
              </w:tc>
              <w:tc>
                <w:tcPr>
                  <w:tcW w:w="8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研究生</w:t>
                  </w:r>
                </w:p>
              </w:tc>
              <w:tc>
                <w:tcPr>
                  <w:tcW w:w="8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博士</w:t>
                  </w:r>
                </w:p>
              </w:tc>
              <w:tc>
                <w:tcPr>
                  <w:tcW w:w="144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CET-6</w:t>
                  </w:r>
                </w:p>
              </w:tc>
            </w:tr>
            <w:tr>
              <w:tblPrEx>
                <w:shd w:val="clear"/>
                <w:tblLayout w:type="fixed"/>
                <w:tblCellMar>
                  <w:top w:w="0" w:type="dxa"/>
                  <w:left w:w="108" w:type="dxa"/>
                  <w:bottom w:w="0" w:type="dxa"/>
                  <w:right w:w="108" w:type="dxa"/>
                </w:tblCellMar>
              </w:tblPrEx>
              <w:trPr>
                <w:trHeight w:val="2892" w:hRule="atLeast"/>
                <w:jc w:val="center"/>
              </w:trPr>
              <w:tc>
                <w:tcPr>
                  <w:tcW w:w="14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果树栽培与植保研究发展中心-果树营养</w:t>
                  </w:r>
                </w:p>
              </w:tc>
              <w:tc>
                <w:tcPr>
                  <w:tcW w:w="14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主要从事落叶果树绿色减肥增效相关研究工作。</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1</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果树学（果树栽培与生理方向）或植物营养学</w:t>
                  </w:r>
                </w:p>
              </w:tc>
              <w:tc>
                <w:tcPr>
                  <w:tcW w:w="8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研究生</w:t>
                  </w:r>
                </w:p>
              </w:tc>
              <w:tc>
                <w:tcPr>
                  <w:tcW w:w="8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博士</w:t>
                  </w:r>
                </w:p>
              </w:tc>
              <w:tc>
                <w:tcPr>
                  <w:tcW w:w="144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CET-6以上，发表过2篇以上SCI文章或影响因子3.0以上的SCI文章1篇以上。</w:t>
                  </w:r>
                </w:p>
              </w:tc>
            </w:tr>
            <w:tr>
              <w:tblPrEx>
                <w:tblLayout w:type="fixed"/>
                <w:tblCellMar>
                  <w:top w:w="0" w:type="dxa"/>
                  <w:left w:w="108" w:type="dxa"/>
                  <w:bottom w:w="0" w:type="dxa"/>
                  <w:right w:w="108" w:type="dxa"/>
                </w:tblCellMar>
              </w:tblPrEx>
              <w:trPr>
                <w:trHeight w:val="2304" w:hRule="atLeast"/>
                <w:jc w:val="center"/>
              </w:trPr>
              <w:tc>
                <w:tcPr>
                  <w:tcW w:w="14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果树栽培与植保研究发展中心-果树栽培</w:t>
                  </w:r>
                </w:p>
              </w:tc>
              <w:tc>
                <w:tcPr>
                  <w:tcW w:w="14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主要从事果树生理及分子生物学相关研究。</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1</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园艺、农学、植物学等相关专业</w:t>
                  </w:r>
                </w:p>
              </w:tc>
              <w:tc>
                <w:tcPr>
                  <w:tcW w:w="8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研究生</w:t>
                  </w:r>
                </w:p>
              </w:tc>
              <w:tc>
                <w:tcPr>
                  <w:tcW w:w="8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博士</w:t>
                  </w:r>
                </w:p>
              </w:tc>
              <w:tc>
                <w:tcPr>
                  <w:tcW w:w="144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具有较好的分子生物学基础，发表过高水平论文的优先。</w:t>
                  </w:r>
                </w:p>
              </w:tc>
            </w:tr>
            <w:tr>
              <w:tblPrEx>
                <w:shd w:val="clear"/>
                <w:tblLayout w:type="fixed"/>
                <w:tblCellMar>
                  <w:top w:w="0" w:type="dxa"/>
                  <w:left w:w="108" w:type="dxa"/>
                  <w:bottom w:w="0" w:type="dxa"/>
                  <w:right w:w="108" w:type="dxa"/>
                </w:tblCellMar>
              </w:tblPrEx>
              <w:trPr>
                <w:trHeight w:val="1728" w:hRule="atLeast"/>
                <w:jc w:val="center"/>
              </w:trPr>
              <w:tc>
                <w:tcPr>
                  <w:tcW w:w="14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果树栽培与植保研究发展中心-果树生长发育调控</w:t>
                  </w:r>
                </w:p>
              </w:tc>
              <w:tc>
                <w:tcPr>
                  <w:tcW w:w="14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果树生长发育机理研究。</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1</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果树学或葡萄与葡萄酒专业</w:t>
                  </w:r>
                </w:p>
              </w:tc>
              <w:tc>
                <w:tcPr>
                  <w:tcW w:w="8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研究生</w:t>
                  </w:r>
                </w:p>
              </w:tc>
              <w:tc>
                <w:tcPr>
                  <w:tcW w:w="8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博士</w:t>
                  </w:r>
                </w:p>
              </w:tc>
              <w:tc>
                <w:tcPr>
                  <w:tcW w:w="144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CET-6</w:t>
                  </w:r>
                </w:p>
              </w:tc>
            </w:tr>
            <w:tr>
              <w:tblPrEx>
                <w:shd w:val="clear"/>
                <w:tblLayout w:type="fixed"/>
                <w:tblCellMar>
                  <w:top w:w="0" w:type="dxa"/>
                  <w:left w:w="108" w:type="dxa"/>
                  <w:bottom w:w="0" w:type="dxa"/>
                  <w:right w:w="108" w:type="dxa"/>
                </w:tblCellMar>
              </w:tblPrEx>
              <w:trPr>
                <w:trHeight w:val="2016" w:hRule="atLeast"/>
                <w:jc w:val="center"/>
              </w:trPr>
              <w:tc>
                <w:tcPr>
                  <w:tcW w:w="14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西甜瓜研究发展中心-甜瓜育种</w:t>
                  </w:r>
                </w:p>
              </w:tc>
              <w:tc>
                <w:tcPr>
                  <w:tcW w:w="14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甜瓜抗病种质创新和抗病品种选育。</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1</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蔬菜学、分子生物学、作物遗传育种、植物病理学</w:t>
                  </w:r>
                </w:p>
              </w:tc>
              <w:tc>
                <w:tcPr>
                  <w:tcW w:w="8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研究生</w:t>
                  </w:r>
                </w:p>
              </w:tc>
              <w:tc>
                <w:tcPr>
                  <w:tcW w:w="8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博士</w:t>
                  </w:r>
                </w:p>
              </w:tc>
              <w:tc>
                <w:tcPr>
                  <w:tcW w:w="144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CET-6</w:t>
                  </w:r>
                </w:p>
              </w:tc>
            </w:tr>
            <w:tr>
              <w:tblPrEx>
                <w:shd w:val="clear"/>
                <w:tblLayout w:type="fixed"/>
                <w:tblCellMar>
                  <w:top w:w="0" w:type="dxa"/>
                  <w:left w:w="108" w:type="dxa"/>
                  <w:bottom w:w="0" w:type="dxa"/>
                  <w:right w:w="108" w:type="dxa"/>
                </w:tblCellMar>
              </w:tblPrEx>
              <w:trPr>
                <w:trHeight w:val="3444" w:hRule="atLeast"/>
                <w:jc w:val="center"/>
              </w:trPr>
              <w:tc>
                <w:tcPr>
                  <w:tcW w:w="14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西甜瓜研究发展中心-二倍体西瓜</w:t>
                  </w:r>
                </w:p>
              </w:tc>
              <w:tc>
                <w:tcPr>
                  <w:tcW w:w="14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从事西瓜抗病资源鉴定及机理研究。</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1</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蔬菜学或农学</w:t>
                  </w:r>
                </w:p>
              </w:tc>
              <w:tc>
                <w:tcPr>
                  <w:tcW w:w="8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研究生</w:t>
                  </w:r>
                </w:p>
              </w:tc>
              <w:tc>
                <w:tcPr>
                  <w:tcW w:w="8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博士</w:t>
                  </w:r>
                </w:p>
              </w:tc>
              <w:tc>
                <w:tcPr>
                  <w:tcW w:w="144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必须有第一作者SCI论文见刊或接收，博士研究方向为抗病机理研究或QTL精细定位或克隆优先。</w:t>
                  </w:r>
                </w:p>
              </w:tc>
            </w:tr>
            <w:tr>
              <w:tblPrEx>
                <w:shd w:val="clear"/>
                <w:tblLayout w:type="fixed"/>
                <w:tblCellMar>
                  <w:top w:w="0" w:type="dxa"/>
                  <w:left w:w="108" w:type="dxa"/>
                  <w:bottom w:w="0" w:type="dxa"/>
                  <w:right w:w="108" w:type="dxa"/>
                </w:tblCellMar>
              </w:tblPrEx>
              <w:trPr>
                <w:trHeight w:val="1584" w:hRule="atLeast"/>
                <w:jc w:val="center"/>
              </w:trPr>
              <w:tc>
                <w:tcPr>
                  <w:tcW w:w="14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果品加工与贮藏研究中心-果品加工</w:t>
                  </w:r>
                </w:p>
              </w:tc>
              <w:tc>
                <w:tcPr>
                  <w:tcW w:w="14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果品贮藏与加工应用基础与应用研究。</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1</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食品科学，农产品贮藏与加工工程</w:t>
                  </w:r>
                </w:p>
              </w:tc>
              <w:tc>
                <w:tcPr>
                  <w:tcW w:w="8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研究生</w:t>
                  </w:r>
                </w:p>
              </w:tc>
              <w:tc>
                <w:tcPr>
                  <w:tcW w:w="8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博士</w:t>
                  </w:r>
                </w:p>
              </w:tc>
              <w:tc>
                <w:tcPr>
                  <w:tcW w:w="144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无</w:t>
                  </w:r>
                </w:p>
              </w:tc>
            </w:tr>
            <w:tr>
              <w:tblPrEx>
                <w:shd w:val="clear"/>
                <w:tblLayout w:type="fixed"/>
                <w:tblCellMar>
                  <w:top w:w="0" w:type="dxa"/>
                  <w:left w:w="108" w:type="dxa"/>
                  <w:bottom w:w="0" w:type="dxa"/>
                  <w:right w:w="108" w:type="dxa"/>
                </w:tblCellMar>
              </w:tblPrEx>
              <w:trPr>
                <w:trHeight w:val="2076" w:hRule="atLeast"/>
                <w:jc w:val="center"/>
              </w:trPr>
              <w:tc>
                <w:tcPr>
                  <w:tcW w:w="14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果品加工与贮藏研究中心-果品化学与营养</w:t>
                  </w:r>
                </w:p>
              </w:tc>
              <w:tc>
                <w:tcPr>
                  <w:tcW w:w="14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果品中天然产物的分离、鉴定与生物活性研究。</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1</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食品科学，药物化学</w:t>
                  </w:r>
                </w:p>
              </w:tc>
              <w:tc>
                <w:tcPr>
                  <w:tcW w:w="8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研究生</w:t>
                  </w:r>
                </w:p>
              </w:tc>
              <w:tc>
                <w:tcPr>
                  <w:tcW w:w="8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博士</w:t>
                  </w:r>
                </w:p>
              </w:tc>
              <w:tc>
                <w:tcPr>
                  <w:tcW w:w="144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无</w:t>
                  </w:r>
                </w:p>
              </w:tc>
            </w:tr>
            <w:tr>
              <w:tblPrEx>
                <w:shd w:val="clear"/>
                <w:tblLayout w:type="fixed"/>
                <w:tblCellMar>
                  <w:top w:w="0" w:type="dxa"/>
                  <w:left w:w="108" w:type="dxa"/>
                  <w:bottom w:w="0" w:type="dxa"/>
                  <w:right w:w="108" w:type="dxa"/>
                </w:tblCellMar>
              </w:tblPrEx>
              <w:trPr>
                <w:trHeight w:val="2820" w:hRule="atLeast"/>
                <w:jc w:val="center"/>
              </w:trPr>
              <w:tc>
                <w:tcPr>
                  <w:tcW w:w="14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综合处-基建办</w:t>
                  </w:r>
                </w:p>
              </w:tc>
              <w:tc>
                <w:tcPr>
                  <w:tcW w:w="14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编制年度基建计划和资金使用计划，做好各项基建修购工程预算和决算及工程施工管理。</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1</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土木工程</w:t>
                  </w:r>
                </w:p>
              </w:tc>
              <w:tc>
                <w:tcPr>
                  <w:tcW w:w="8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本科及以上</w:t>
                  </w:r>
                </w:p>
              </w:tc>
              <w:tc>
                <w:tcPr>
                  <w:tcW w:w="8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学士及以上</w:t>
                  </w:r>
                </w:p>
              </w:tc>
              <w:tc>
                <w:tcPr>
                  <w:tcW w:w="144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有工作经验者优先</w:t>
                  </w:r>
                </w:p>
              </w:tc>
            </w:tr>
            <w:tr>
              <w:tblPrEx>
                <w:shd w:val="clear"/>
                <w:tblLayout w:type="fixed"/>
                <w:tblCellMar>
                  <w:top w:w="0" w:type="dxa"/>
                  <w:left w:w="108" w:type="dxa"/>
                  <w:bottom w:w="0" w:type="dxa"/>
                  <w:right w:w="108" w:type="dxa"/>
                </w:tblCellMar>
              </w:tblPrEx>
              <w:trPr>
                <w:trHeight w:val="2976" w:hRule="atLeast"/>
                <w:jc w:val="center"/>
              </w:trPr>
              <w:tc>
                <w:tcPr>
                  <w:tcW w:w="14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农业部果品及苗木质量监督检验测试中心（郑州）</w:t>
                  </w:r>
                </w:p>
              </w:tc>
              <w:tc>
                <w:tcPr>
                  <w:tcW w:w="14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从事检测技术研究；农产品质量安全相关工作。</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1</w:t>
                  </w:r>
                  <w:bookmarkStart w:id="0" w:name="_GoBack"/>
                  <w:bookmarkEnd w:id="0"/>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食品科学、毒理学、分析化学、食品质量与安全、土壤学、植保等相关专业</w:t>
                  </w:r>
                </w:p>
              </w:tc>
              <w:tc>
                <w:tcPr>
                  <w:tcW w:w="8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研究生</w:t>
                  </w:r>
                </w:p>
              </w:tc>
              <w:tc>
                <w:tcPr>
                  <w:tcW w:w="8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博士</w:t>
                  </w:r>
                </w:p>
              </w:tc>
              <w:tc>
                <w:tcPr>
                  <w:tcW w:w="144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无</w:t>
                  </w:r>
                </w:p>
              </w:tc>
            </w:tr>
          </w:tbl>
          <w:p>
            <w:pPr>
              <w:jc w:val="center"/>
              <w:rPr>
                <w:rFonts w:hint="eastAsia" w:ascii="宋体" w:hAnsi="宋体" w:eastAsia="宋体" w:cs="宋体"/>
                <w:color w:val="000000"/>
                <w:sz w:val="21"/>
                <w:szCs w:val="21"/>
              </w:rPr>
            </w:pPr>
          </w:p>
        </w:tc>
      </w:tr>
      <w:tr>
        <w:tblPrEx>
          <w:tblLayout w:type="fixed"/>
          <w:tblCellMar>
            <w:top w:w="0" w:type="dxa"/>
            <w:left w:w="0" w:type="dxa"/>
            <w:bottom w:w="0" w:type="dxa"/>
            <w:right w:w="0" w:type="dxa"/>
          </w:tblCellMar>
        </w:tblPrEx>
        <w:trPr>
          <w:trHeight w:val="30" w:hRule="atLeast"/>
          <w:tblCellSpacing w:w="0" w:type="dxa"/>
          <w:jc w:val="center"/>
        </w:trPr>
        <w:tc>
          <w:tcPr>
            <w:tcW w:w="14950" w:type="dxa"/>
            <w:shd w:val="clear"/>
            <w:vAlign w:val="center"/>
          </w:tcPr>
          <w:p>
            <w:pPr>
              <w:jc w:val="center"/>
              <w:rPr>
                <w:rFonts w:hint="eastAsia" w:ascii="宋体" w:hAnsi="宋体" w:eastAsia="宋体" w:cs="宋体"/>
                <w:color w:val="000000"/>
                <w:sz w:val="21"/>
                <w:szCs w:val="21"/>
              </w:rPr>
            </w:pPr>
          </w:p>
        </w:tc>
        <w:tc>
          <w:tcPr>
            <w:tcW w:w="11" w:type="dxa"/>
            <w:shd w:val="clear"/>
            <w:vAlign w:val="center"/>
          </w:tcPr>
          <w:p>
            <w:pPr>
              <w:jc w:val="center"/>
              <w:rPr>
                <w:rFonts w:hint="eastAsia" w:ascii="宋体" w:hAnsi="宋体" w:eastAsia="宋体" w:cs="宋体"/>
                <w:color w:val="000000"/>
                <w:sz w:val="21"/>
                <w:szCs w:val="21"/>
              </w:rPr>
            </w:pPr>
          </w:p>
        </w:tc>
        <w:tc>
          <w:tcPr>
            <w:tcW w:w="11" w:type="dxa"/>
            <w:shd w:val="clear"/>
            <w:vAlign w:val="center"/>
          </w:tcPr>
          <w:p>
            <w:pPr>
              <w:jc w:val="center"/>
              <w:rPr>
                <w:rFonts w:hint="eastAsia" w:ascii="宋体" w:hAnsi="宋体" w:eastAsia="宋体" w:cs="宋体"/>
                <w:color w:val="000000"/>
                <w:sz w:val="21"/>
                <w:szCs w:val="21"/>
              </w:rPr>
            </w:pPr>
          </w:p>
        </w:tc>
        <w:tc>
          <w:tcPr>
            <w:tcW w:w="11" w:type="dxa"/>
            <w:shd w:val="clear"/>
            <w:vAlign w:val="center"/>
          </w:tcPr>
          <w:p>
            <w:pPr>
              <w:jc w:val="center"/>
              <w:rPr>
                <w:rFonts w:hint="eastAsia" w:ascii="宋体" w:hAnsi="宋体" w:eastAsia="宋体" w:cs="宋体"/>
                <w:color w:val="000000"/>
                <w:sz w:val="21"/>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EF1F57"/>
    <w:rsid w:val="7DEF1F5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uiPriority w:val="0"/>
    <w:rPr>
      <w:rFonts w:hint="eastAsia" w:ascii="宋体" w:hAnsi="宋体" w:eastAsia="宋体" w:cs="宋体"/>
      <w:color w:val="000000"/>
      <w:sz w:val="21"/>
      <w:szCs w:val="21"/>
      <w:u w:val="none"/>
    </w:rPr>
  </w:style>
  <w:style w:type="character" w:styleId="5">
    <w:name w:val="Hyperlink"/>
    <w:basedOn w:val="3"/>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2016-11-29T08:12:00Z</dcterms:created>
  <dc:creator>guoqiang</dc:creator>
  <cp:lastModifiedBy>guoqiang</cp:lastModifiedBy>
  <dcterms:modified xsi:type="dcterms:W3CDTF">2016-11-29T08:14:09Z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