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2020年河南中医药大学中药学博士后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  <w:lang w:eastAsia="zh-CN"/>
        </w:rPr>
        <w:t>科研流动站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招收计划</w:t>
      </w:r>
    </w:p>
    <w:tbl>
      <w:tblPr>
        <w:tblStyle w:val="4"/>
        <w:tblpPr w:leftFromText="180" w:rightFromText="180" w:vertAnchor="text" w:horzAnchor="margin" w:tblpY="1033"/>
        <w:tblW w:w="147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48"/>
        <w:gridCol w:w="2337"/>
        <w:gridCol w:w="1221"/>
        <w:gridCol w:w="3666"/>
        <w:gridCol w:w="1045"/>
        <w:gridCol w:w="1662"/>
        <w:gridCol w:w="2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合作导师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color w:val="0563C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冯卫生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中药药效物质基础研究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，并满足条件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中的一条以上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、已发表第一作者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SCI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论文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影响因子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≧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3.5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、熟练掌握中药分离提取方法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、熟练掌握波谱解析技术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、有中药学专业学习背景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冯老师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13608688017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fwsh@hactcm.edu.cn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</w:rPr>
              <w:t>苗明三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</w:rPr>
              <w:t>中药药理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、已发表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SCI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论文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、有中药学、中医学专业相关学习经历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武香香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15137132980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wuxx-415@126.com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陈随清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中药品种整理与质量标准研究；生药资源研究与开发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，并满足条件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中的一条以上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、已发表第一作者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SCI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论文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、熟练掌握天然化合物机构解析、质谱分析检测方法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、掌握药物代谢组学研究的技术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、掌握与天然化合物基因调控相关的分子生物技术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孙孝亚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15838027336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Sxy7336@163.com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</w:rPr>
              <w:t>郑晓珂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 w:val="24"/>
                <w:szCs w:val="24"/>
              </w:rPr>
              <w:t>中药活性成分及作用机制研究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，并满足条件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中的一条以上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、已发表第一作者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SCI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论文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影响因子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  <w:t>≧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3.5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、熟练掌握药理实验方法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、熟练掌握分子生物学相关蛋白与核酸检测技术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、有中药学专业学习背景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郑老师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13623855366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zhengxk.2006@163.com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崔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瑛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平性中药五味物质基础研究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，并满足条件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中的一条以上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、已发表第一作者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SCI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论文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、熟练掌握质谱分析检测方法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、掌握药物动力学研究的技术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、有中药学、中医学专业学习经历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崔老师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13783641613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</w:rPr>
              <w:t>cyexin@126.com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李学林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1、中药药性临床研究</w:t>
            </w:r>
          </w:p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2、中药有效性、安全性临床评价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满足条件1，并满足2、3中的一条以上</w:t>
            </w:r>
          </w:p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1、发表第一作者S</w:t>
            </w: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CI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论文</w:t>
            </w:r>
          </w:p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2、熟练掌握医学信息统计原理与方法。</w:t>
            </w:r>
          </w:p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3、有真实世界研究经验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凌霄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15637187290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tanglima@126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kern w:val="0"/>
                <w:sz w:val="24"/>
                <w:szCs w:val="24"/>
              </w:rPr>
              <w:t>.com</w:t>
            </w:r>
          </w:p>
        </w:tc>
      </w:tr>
    </w:tbl>
    <w:p>
      <w:pPr>
        <w:widowControl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CF4"/>
    <w:rsid w:val="00053B2C"/>
    <w:rsid w:val="000B278C"/>
    <w:rsid w:val="000B3EB9"/>
    <w:rsid w:val="00132628"/>
    <w:rsid w:val="00173257"/>
    <w:rsid w:val="00180422"/>
    <w:rsid w:val="0026579D"/>
    <w:rsid w:val="00326665"/>
    <w:rsid w:val="00380773"/>
    <w:rsid w:val="00422CF4"/>
    <w:rsid w:val="004C21A4"/>
    <w:rsid w:val="0050347A"/>
    <w:rsid w:val="005062A4"/>
    <w:rsid w:val="00581F76"/>
    <w:rsid w:val="00670826"/>
    <w:rsid w:val="007B788D"/>
    <w:rsid w:val="00832CE8"/>
    <w:rsid w:val="00897FDD"/>
    <w:rsid w:val="009725FE"/>
    <w:rsid w:val="00996E53"/>
    <w:rsid w:val="00A04A16"/>
    <w:rsid w:val="00AA33EC"/>
    <w:rsid w:val="00AB3B54"/>
    <w:rsid w:val="00AC7F80"/>
    <w:rsid w:val="00AD2BD9"/>
    <w:rsid w:val="00BA1A77"/>
    <w:rsid w:val="00C2160A"/>
    <w:rsid w:val="00C56869"/>
    <w:rsid w:val="00C63B2B"/>
    <w:rsid w:val="00CB0709"/>
    <w:rsid w:val="00CC2254"/>
    <w:rsid w:val="00D3409D"/>
    <w:rsid w:val="00D76A1F"/>
    <w:rsid w:val="00E447C0"/>
    <w:rsid w:val="00EC6090"/>
    <w:rsid w:val="00F27425"/>
    <w:rsid w:val="00F63C50"/>
    <w:rsid w:val="00F86740"/>
    <w:rsid w:val="40AC089A"/>
    <w:rsid w:val="6CDE7FDC"/>
    <w:rsid w:val="773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2020-05-31T14:53:00Z</dcterms:created>
  <dc:creator>lhb88</dc:creator>
  <cp:lastModifiedBy>清扬</cp:lastModifiedBy>
  <dcterms:modified xsi:type="dcterms:W3CDTF">2020-06-17T03:55:02Z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